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720"/>
        </w:tabs>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附件1</w:t>
      </w:r>
    </w:p>
    <w:p>
      <w:pPr>
        <w:jc w:val="center"/>
        <w:rPr>
          <w:rFonts w:hint="eastAsia" w:ascii="华文中宋" w:hAnsi="华文中宋" w:eastAsia="华文中宋" w:cs="华文中宋"/>
          <w:b/>
          <w:sz w:val="36"/>
          <w:szCs w:val="36"/>
        </w:rPr>
      </w:pPr>
      <w:bookmarkStart w:id="0" w:name="_GoBack"/>
      <w:r>
        <w:rPr>
          <w:rFonts w:hint="eastAsia" w:ascii="华文中宋" w:hAnsi="华文中宋" w:eastAsia="华文中宋" w:cs="华文中宋"/>
          <w:b/>
          <w:sz w:val="36"/>
          <w:szCs w:val="36"/>
        </w:rPr>
        <w:t>国家开放大学现代物业服务与不动产管理学院</w:t>
      </w:r>
    </w:p>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202</w:t>
      </w:r>
      <w:r>
        <w:rPr>
          <w:rFonts w:hint="eastAsia" w:ascii="华文中宋" w:hAnsi="华文中宋" w:eastAsia="华文中宋" w:cs="华文中宋"/>
          <w:b/>
          <w:sz w:val="36"/>
          <w:szCs w:val="36"/>
          <w:lang w:val="en-US" w:eastAsia="zh-CN"/>
        </w:rPr>
        <w:t>1</w:t>
      </w:r>
      <w:r>
        <w:rPr>
          <w:rFonts w:hint="eastAsia" w:ascii="华文中宋" w:hAnsi="华文中宋" w:eastAsia="华文中宋" w:cs="华文中宋"/>
          <w:b/>
          <w:sz w:val="36"/>
          <w:szCs w:val="36"/>
        </w:rPr>
        <w:t>年</w:t>
      </w:r>
      <w:r>
        <w:rPr>
          <w:rFonts w:hint="eastAsia" w:ascii="华文中宋" w:hAnsi="华文中宋" w:eastAsia="华文中宋" w:cs="华文中宋"/>
          <w:b/>
          <w:sz w:val="36"/>
          <w:szCs w:val="36"/>
          <w:lang w:val="en-US" w:eastAsia="zh-CN"/>
        </w:rPr>
        <w:t>春</w:t>
      </w:r>
      <w:r>
        <w:rPr>
          <w:rFonts w:hint="eastAsia" w:ascii="华文中宋" w:hAnsi="华文中宋" w:eastAsia="华文中宋" w:cs="华文中宋"/>
          <w:b/>
          <w:sz w:val="36"/>
          <w:szCs w:val="36"/>
        </w:rPr>
        <w:t>季招生简章</w:t>
      </w:r>
      <w:bookmarkEnd w:id="0"/>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r>
        <w:rPr>
          <w:rFonts w:hint="eastAsia" w:ascii="仿宋_GB2312" w:hAnsi="仿宋_GB2312" w:eastAsia="仿宋_GB2312" w:cs="仿宋_GB2312"/>
          <w:color w:val="231F20"/>
          <w:kern w:val="2"/>
          <w:sz w:val="30"/>
          <w:szCs w:val="30"/>
        </w:rPr>
        <w:t>国家开放大学是教育部直属，以现代信息技术为支撑，整合共享优质教育资源，主要面向成人开展远程开放教育的新型高等学校。开放教育是经教育部批准，由国家开放大学组织实施，办学网络立体覆盖全国城乡，以“培养大批高质量、适应基层需要的应用性高等专门人才”为目标，开展灵活便捷公平开放式的教育教学模式，为社会成员搭建终身学习“立交桥”。</w:t>
      </w:r>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r>
        <w:rPr>
          <w:rFonts w:hint="eastAsia" w:ascii="仿宋_GB2312" w:hAnsi="仿宋_GB2312" w:eastAsia="仿宋_GB2312" w:cs="仿宋_GB2312"/>
          <w:color w:val="231F20"/>
          <w:kern w:val="2"/>
          <w:sz w:val="30"/>
          <w:szCs w:val="30"/>
        </w:rPr>
        <w:t>国家开放大学现代物业服务与不动产管理学院</w:t>
      </w:r>
      <w:r>
        <w:rPr>
          <w:rFonts w:hint="eastAsia" w:ascii="仿宋_GB2312" w:hAnsi="仿宋_GB2312" w:eastAsia="仿宋_GB2312" w:cs="仿宋_GB2312"/>
          <w:color w:val="231F20"/>
          <w:kern w:val="2"/>
          <w:sz w:val="30"/>
          <w:szCs w:val="30"/>
          <w:lang w:val="en-US" w:eastAsia="zh-CN"/>
        </w:rPr>
        <w:t>于</w:t>
      </w:r>
      <w:r>
        <w:rPr>
          <w:rFonts w:hint="eastAsia" w:ascii="仿宋_GB2312" w:hAnsi="仿宋_GB2312" w:eastAsia="仿宋_GB2312" w:cs="仿宋_GB2312"/>
          <w:color w:val="231F20"/>
          <w:kern w:val="2"/>
          <w:sz w:val="30"/>
          <w:szCs w:val="30"/>
        </w:rPr>
        <w:t>2018年10月成立，由中国物业管理协会、国家开放大学、前海勤博教育科技（深圳）有限公司三方共同组建，是国家开放大学行业办学体系的重要组成部分，也是全国第一所面向物业管理行业的专属行业学院，旨在为物业管理从业人员提供学历和非学历继续教育服务。</w:t>
      </w:r>
    </w:p>
    <w:p>
      <w:pPr>
        <w:pStyle w:val="5"/>
        <w:keepNext w:val="0"/>
        <w:keepLines w:val="0"/>
        <w:pageBreakBefore w:val="0"/>
        <w:kinsoku/>
        <w:wordWrap/>
        <w:overflowPunct/>
        <w:topLinePunct w:val="0"/>
        <w:bidi w:val="0"/>
        <w:snapToGrid/>
        <w:spacing w:line="240" w:lineRule="auto"/>
        <w:ind w:firstLine="602" w:firstLineChars="200"/>
        <w:jc w:val="both"/>
        <w:textAlignment w:val="auto"/>
        <w:rPr>
          <w:rFonts w:hint="eastAsia" w:ascii="仿宋_GB2312" w:hAnsi="仿宋_GB2312" w:eastAsia="仿宋_GB2312" w:cs="仿宋_GB2312"/>
          <w:b/>
          <w:bCs/>
          <w:color w:val="231F20"/>
          <w:kern w:val="2"/>
          <w:sz w:val="30"/>
          <w:szCs w:val="30"/>
        </w:rPr>
      </w:pPr>
      <w:r>
        <w:rPr>
          <w:rFonts w:hint="eastAsia" w:ascii="仿宋_GB2312" w:hAnsi="仿宋_GB2312" w:eastAsia="仿宋_GB2312" w:cs="仿宋_GB2312"/>
          <w:b/>
          <w:bCs/>
          <w:color w:val="231F20"/>
          <w:kern w:val="2"/>
          <w:sz w:val="30"/>
          <w:szCs w:val="30"/>
        </w:rPr>
        <w:t>一、招生专业</w:t>
      </w:r>
      <w:r>
        <w:rPr>
          <w:rFonts w:hint="default" w:ascii="仿宋_GB2312" w:hAnsi="仿宋_GB2312" w:eastAsia="仿宋_GB2312" w:cs="仿宋_GB2312"/>
          <w:b/>
          <w:bCs/>
          <w:color w:val="231F20"/>
          <w:kern w:val="2"/>
          <w:sz w:val="30"/>
          <w:szCs w:val="30"/>
          <w:lang w:val="en-US"/>
        </w:rPr>
        <w:t>及</w:t>
      </w:r>
      <w:r>
        <w:rPr>
          <w:rFonts w:hint="eastAsia" w:ascii="仿宋_GB2312" w:hAnsi="仿宋_GB2312" w:eastAsia="仿宋_GB2312" w:cs="仿宋_GB2312"/>
          <w:b/>
          <w:bCs/>
          <w:color w:val="231F20"/>
          <w:kern w:val="2"/>
          <w:sz w:val="30"/>
          <w:szCs w:val="30"/>
        </w:rPr>
        <w:t>办学层次</w:t>
      </w:r>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r>
        <w:rPr>
          <w:rFonts w:hint="eastAsia" w:ascii="仿宋_GB2312" w:hAnsi="仿宋_GB2312" w:eastAsia="仿宋_GB2312" w:cs="仿宋_GB2312"/>
          <w:color w:val="231F20"/>
          <w:kern w:val="2"/>
          <w:sz w:val="30"/>
          <w:szCs w:val="30"/>
        </w:rPr>
        <w:t>专科：物业管理专业，本科：物业管理专业（专起本）。</w:t>
      </w:r>
    </w:p>
    <w:p>
      <w:pPr>
        <w:pStyle w:val="5"/>
        <w:keepNext w:val="0"/>
        <w:keepLines w:val="0"/>
        <w:pageBreakBefore w:val="0"/>
        <w:kinsoku/>
        <w:wordWrap/>
        <w:overflowPunct/>
        <w:topLinePunct w:val="0"/>
        <w:bidi w:val="0"/>
        <w:snapToGrid/>
        <w:spacing w:line="240" w:lineRule="auto"/>
        <w:ind w:firstLine="602" w:firstLineChars="200"/>
        <w:jc w:val="both"/>
        <w:textAlignment w:val="auto"/>
        <w:rPr>
          <w:rFonts w:hint="eastAsia" w:ascii="仿宋_GB2312" w:hAnsi="仿宋_GB2312" w:eastAsia="仿宋_GB2312" w:cs="仿宋_GB2312"/>
          <w:b/>
          <w:bCs/>
          <w:color w:val="231F20"/>
          <w:kern w:val="2"/>
          <w:sz w:val="30"/>
          <w:szCs w:val="30"/>
        </w:rPr>
      </w:pPr>
      <w:r>
        <w:rPr>
          <w:rFonts w:hint="eastAsia" w:ascii="仿宋_GB2312" w:hAnsi="仿宋_GB2312" w:eastAsia="仿宋_GB2312" w:cs="仿宋_GB2312"/>
          <w:b/>
          <w:bCs/>
          <w:color w:val="231F20"/>
          <w:kern w:val="2"/>
          <w:sz w:val="30"/>
          <w:szCs w:val="30"/>
        </w:rPr>
        <w:t>二、招生对象</w:t>
      </w:r>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r>
        <w:rPr>
          <w:rFonts w:hint="eastAsia" w:ascii="仿宋_GB2312" w:hAnsi="仿宋_GB2312" w:eastAsia="仿宋_GB2312" w:cs="仿宋_GB2312"/>
          <w:color w:val="231F20"/>
          <w:kern w:val="2"/>
          <w:sz w:val="30"/>
          <w:szCs w:val="30"/>
        </w:rPr>
        <w:t>专科专业：普通高中、职业高中、技工学校和中等专业学校毕业生及具有同等学历者。</w:t>
      </w:r>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r>
        <w:rPr>
          <w:rFonts w:hint="eastAsia" w:ascii="仿宋_GB2312" w:hAnsi="仿宋_GB2312" w:eastAsia="仿宋_GB2312" w:cs="仿宋_GB2312"/>
          <w:color w:val="231F20"/>
          <w:kern w:val="2"/>
          <w:sz w:val="30"/>
          <w:szCs w:val="30"/>
        </w:rPr>
        <w:t>本科专业（专起本）：具有国民教育系列相同或相近专业高等专科（含专科）以上学历者。</w:t>
      </w:r>
    </w:p>
    <w:p>
      <w:pPr>
        <w:pStyle w:val="5"/>
        <w:keepNext w:val="0"/>
        <w:keepLines w:val="0"/>
        <w:pageBreakBefore w:val="0"/>
        <w:kinsoku/>
        <w:wordWrap/>
        <w:overflowPunct/>
        <w:topLinePunct w:val="0"/>
        <w:bidi w:val="0"/>
        <w:snapToGrid/>
        <w:spacing w:line="240" w:lineRule="auto"/>
        <w:ind w:firstLine="602" w:firstLineChars="200"/>
        <w:jc w:val="both"/>
        <w:textAlignment w:val="auto"/>
        <w:rPr>
          <w:rFonts w:hint="eastAsia" w:ascii="仿宋_GB2312" w:hAnsi="仿宋_GB2312" w:eastAsia="仿宋_GB2312" w:cs="仿宋_GB2312"/>
          <w:b/>
          <w:bCs/>
          <w:color w:val="231F20"/>
          <w:kern w:val="2"/>
          <w:sz w:val="30"/>
          <w:szCs w:val="30"/>
        </w:rPr>
      </w:pPr>
      <w:r>
        <w:rPr>
          <w:rFonts w:hint="eastAsia" w:ascii="仿宋_GB2312" w:hAnsi="仿宋_GB2312" w:eastAsia="仿宋_GB2312" w:cs="仿宋_GB2312"/>
          <w:b/>
          <w:bCs/>
          <w:color w:val="231F20"/>
          <w:kern w:val="2"/>
          <w:sz w:val="30"/>
          <w:szCs w:val="30"/>
          <w:lang w:val="en-US" w:eastAsia="zh-CN"/>
        </w:rPr>
        <w:t>三</w:t>
      </w:r>
      <w:r>
        <w:rPr>
          <w:rFonts w:hint="eastAsia" w:ascii="仿宋_GB2312" w:hAnsi="仿宋_GB2312" w:eastAsia="仿宋_GB2312" w:cs="仿宋_GB2312"/>
          <w:b/>
          <w:bCs/>
          <w:color w:val="231F20"/>
          <w:kern w:val="2"/>
          <w:sz w:val="30"/>
          <w:szCs w:val="30"/>
        </w:rPr>
        <w:t>、入学水平测试</w:t>
      </w:r>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r>
        <w:rPr>
          <w:rFonts w:hint="eastAsia" w:ascii="仿宋_GB2312" w:hAnsi="仿宋_GB2312" w:eastAsia="仿宋_GB2312" w:cs="仿宋_GB2312"/>
          <w:color w:val="231F20"/>
          <w:kern w:val="2"/>
          <w:sz w:val="30"/>
          <w:szCs w:val="30"/>
        </w:rPr>
        <w:t>报名者需参加入学水平测试。入学水平测试由现代物业服务与不动产管理学院按国家开放大学要求组织实施。</w:t>
      </w:r>
    </w:p>
    <w:p>
      <w:pPr>
        <w:pStyle w:val="5"/>
        <w:keepNext w:val="0"/>
        <w:keepLines w:val="0"/>
        <w:pageBreakBefore w:val="0"/>
        <w:kinsoku/>
        <w:wordWrap/>
        <w:overflowPunct/>
        <w:topLinePunct w:val="0"/>
        <w:bidi w:val="0"/>
        <w:snapToGrid/>
        <w:spacing w:line="240" w:lineRule="auto"/>
        <w:ind w:firstLine="602" w:firstLineChars="200"/>
        <w:jc w:val="both"/>
        <w:textAlignment w:val="auto"/>
        <w:rPr>
          <w:rFonts w:hint="eastAsia" w:ascii="仿宋_GB2312" w:hAnsi="仿宋_GB2312" w:eastAsia="仿宋_GB2312" w:cs="仿宋_GB2312"/>
          <w:b/>
          <w:bCs/>
          <w:color w:val="231F20"/>
          <w:kern w:val="2"/>
          <w:sz w:val="30"/>
          <w:szCs w:val="30"/>
        </w:rPr>
      </w:pPr>
      <w:r>
        <w:rPr>
          <w:rFonts w:hint="eastAsia" w:ascii="仿宋_GB2312" w:hAnsi="仿宋_GB2312" w:eastAsia="仿宋_GB2312" w:cs="仿宋_GB2312"/>
          <w:b/>
          <w:bCs/>
          <w:color w:val="231F20"/>
          <w:kern w:val="2"/>
          <w:sz w:val="30"/>
          <w:szCs w:val="30"/>
        </w:rPr>
        <w:t>四、学习方式</w:t>
      </w:r>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r>
        <w:rPr>
          <w:rFonts w:hint="eastAsia" w:ascii="仿宋_GB2312" w:hAnsi="仿宋_GB2312" w:eastAsia="仿宋_GB2312" w:cs="仿宋_GB2312"/>
          <w:color w:val="231F20"/>
          <w:kern w:val="2"/>
          <w:sz w:val="30"/>
          <w:szCs w:val="30"/>
        </w:rPr>
        <w:t>学生主要利用学校指定的文字教材、视频教材、微课程和网络课程等多种媒体资源和国家开放大学学习网</w:t>
      </w:r>
      <w:r>
        <w:rPr>
          <w:rFonts w:hint="eastAsia" w:ascii="仿宋_GB2312" w:hAnsi="仿宋_GB2312" w:eastAsia="仿宋_GB2312" w:cs="仿宋_GB2312"/>
          <w:color w:val="231F20"/>
          <w:kern w:val="2"/>
          <w:sz w:val="30"/>
          <w:szCs w:val="30"/>
          <w:lang w:val="en-US" w:eastAsia="zh-CN"/>
        </w:rPr>
        <w:t>等平台</w:t>
      </w:r>
      <w:r>
        <w:rPr>
          <w:rFonts w:hint="eastAsia" w:ascii="仿宋_GB2312" w:hAnsi="仿宋_GB2312" w:eastAsia="仿宋_GB2312" w:cs="仿宋_GB2312"/>
          <w:color w:val="231F20"/>
          <w:kern w:val="2"/>
          <w:sz w:val="30"/>
          <w:szCs w:val="30"/>
        </w:rPr>
        <w:t>进行学习</w:t>
      </w:r>
      <w:r>
        <w:rPr>
          <w:rFonts w:hint="eastAsia" w:ascii="仿宋_GB2312" w:hAnsi="仿宋_GB2312" w:eastAsia="仿宋_GB2312" w:cs="仿宋_GB2312"/>
          <w:color w:val="231F20"/>
          <w:kern w:val="2"/>
          <w:sz w:val="30"/>
          <w:szCs w:val="30"/>
          <w:lang w:eastAsia="zh-CN"/>
        </w:rPr>
        <w:t>，</w:t>
      </w:r>
      <w:r>
        <w:rPr>
          <w:rFonts w:hint="eastAsia" w:ascii="仿宋_GB2312" w:hAnsi="仿宋_GB2312" w:eastAsia="仿宋_GB2312" w:cs="仿宋_GB2312"/>
          <w:color w:val="231F20"/>
          <w:kern w:val="2"/>
          <w:sz w:val="30"/>
          <w:szCs w:val="30"/>
          <w:lang w:val="en-US" w:eastAsia="zh-CN"/>
        </w:rPr>
        <w:t>获取</w:t>
      </w:r>
      <w:r>
        <w:rPr>
          <w:rFonts w:hint="eastAsia" w:ascii="仿宋_GB2312" w:hAnsi="仿宋_GB2312" w:eastAsia="仿宋_GB2312" w:cs="仿宋_GB2312"/>
          <w:color w:val="231F20"/>
          <w:kern w:val="2"/>
          <w:sz w:val="30"/>
          <w:szCs w:val="30"/>
        </w:rPr>
        <w:t>网上教学资源在线自主学习，参加教学计划要求的</w:t>
      </w:r>
      <w:r>
        <w:rPr>
          <w:rFonts w:hint="eastAsia" w:ascii="仿宋_GB2312" w:hAnsi="仿宋_GB2312" w:eastAsia="仿宋_GB2312" w:cs="仿宋_GB2312"/>
          <w:color w:val="231F20"/>
          <w:kern w:val="2"/>
          <w:sz w:val="30"/>
          <w:szCs w:val="30"/>
          <w:lang w:val="en-US" w:eastAsia="zh-CN"/>
        </w:rPr>
        <w:t>线上、线下教学</w:t>
      </w:r>
      <w:r>
        <w:rPr>
          <w:rFonts w:hint="eastAsia" w:ascii="仿宋_GB2312" w:hAnsi="仿宋_GB2312" w:eastAsia="仿宋_GB2312" w:cs="仿宋_GB2312"/>
          <w:color w:val="231F20"/>
          <w:kern w:val="2"/>
          <w:sz w:val="30"/>
          <w:szCs w:val="30"/>
        </w:rPr>
        <w:t>辅导，完成课程作业，参加课程考试。</w:t>
      </w:r>
    </w:p>
    <w:p>
      <w:pPr>
        <w:pStyle w:val="5"/>
        <w:keepNext w:val="0"/>
        <w:keepLines w:val="0"/>
        <w:pageBreakBefore w:val="0"/>
        <w:kinsoku/>
        <w:wordWrap/>
        <w:overflowPunct/>
        <w:topLinePunct w:val="0"/>
        <w:bidi w:val="0"/>
        <w:snapToGrid/>
        <w:spacing w:line="240" w:lineRule="auto"/>
        <w:ind w:firstLine="602" w:firstLineChars="200"/>
        <w:jc w:val="both"/>
        <w:textAlignment w:val="auto"/>
        <w:rPr>
          <w:rFonts w:hint="eastAsia" w:ascii="仿宋_GB2312" w:hAnsi="仿宋_GB2312" w:eastAsia="仿宋_GB2312" w:cs="仿宋_GB2312"/>
          <w:b/>
          <w:bCs/>
          <w:color w:val="231F20"/>
          <w:kern w:val="2"/>
          <w:sz w:val="30"/>
          <w:szCs w:val="30"/>
        </w:rPr>
      </w:pPr>
      <w:r>
        <w:rPr>
          <w:rFonts w:hint="eastAsia" w:ascii="仿宋_GB2312" w:hAnsi="仿宋_GB2312" w:eastAsia="仿宋_GB2312" w:cs="仿宋_GB2312"/>
          <w:b/>
          <w:bCs/>
          <w:color w:val="231F20"/>
          <w:kern w:val="2"/>
          <w:sz w:val="30"/>
          <w:szCs w:val="30"/>
        </w:rPr>
        <w:t>五、毕业</w:t>
      </w:r>
      <w:r>
        <w:rPr>
          <w:rFonts w:hint="default" w:ascii="仿宋_GB2312" w:hAnsi="仿宋_GB2312" w:eastAsia="仿宋_GB2312" w:cs="仿宋_GB2312"/>
          <w:b/>
          <w:bCs/>
          <w:color w:val="231F20"/>
          <w:kern w:val="2"/>
          <w:sz w:val="30"/>
          <w:szCs w:val="30"/>
          <w:lang w:val="en-US"/>
        </w:rPr>
        <w:t>及</w:t>
      </w:r>
      <w:r>
        <w:rPr>
          <w:rFonts w:hint="eastAsia" w:ascii="仿宋_GB2312" w:hAnsi="仿宋_GB2312" w:eastAsia="仿宋_GB2312" w:cs="仿宋_GB2312"/>
          <w:b/>
          <w:bCs/>
          <w:color w:val="231F20"/>
          <w:kern w:val="2"/>
          <w:sz w:val="30"/>
          <w:szCs w:val="30"/>
        </w:rPr>
        <w:t>颁证</w:t>
      </w:r>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r>
        <w:rPr>
          <w:rFonts w:hint="eastAsia" w:ascii="仿宋_GB2312" w:hAnsi="仿宋_GB2312" w:eastAsia="仿宋_GB2312" w:cs="仿宋_GB2312"/>
          <w:color w:val="231F20"/>
          <w:kern w:val="2"/>
          <w:sz w:val="30"/>
          <w:szCs w:val="30"/>
        </w:rPr>
        <w:t>实行学分制，学籍自注册入学起八年内有效。根据教育部有关要求，二年制本科（专起本）、专科专业最短毕业年限均为两年半。学生在学籍有效期内取得教学计划规定的最低毕业总学分，思想品德经鉴定符合要求，准予毕业，颁发国家开放大学毕业证书。</w:t>
      </w:r>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r>
        <w:rPr>
          <w:rFonts w:hint="eastAsia" w:ascii="仿宋_GB2312" w:hAnsi="仿宋_GB2312" w:eastAsia="仿宋_GB2312" w:cs="仿宋_GB2312"/>
          <w:color w:val="231F20"/>
          <w:kern w:val="2"/>
          <w:sz w:val="30"/>
          <w:szCs w:val="30"/>
        </w:rPr>
        <w:t>符合条件的本科毕业生由国家开放大学授予管理学学士学位。</w:t>
      </w:r>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r>
        <w:rPr>
          <w:rFonts w:hint="eastAsia" w:ascii="仿宋_GB2312" w:hAnsi="仿宋_GB2312" w:eastAsia="仿宋_GB2312" w:cs="仿宋_GB2312"/>
          <w:color w:val="231F20"/>
          <w:kern w:val="2"/>
          <w:sz w:val="30"/>
          <w:szCs w:val="30"/>
        </w:rPr>
        <w:t>大专、本科（专起本）毕业证书可在教育部学历证书网站—中国高等教育学生信息网（www.chsi.cn）查询。</w:t>
      </w:r>
    </w:p>
    <w:p>
      <w:pPr>
        <w:pStyle w:val="5"/>
        <w:keepNext w:val="0"/>
        <w:keepLines w:val="0"/>
        <w:pageBreakBefore w:val="0"/>
        <w:kinsoku/>
        <w:wordWrap/>
        <w:overflowPunct/>
        <w:topLinePunct w:val="0"/>
        <w:bidi w:val="0"/>
        <w:snapToGrid/>
        <w:spacing w:line="240" w:lineRule="auto"/>
        <w:ind w:firstLine="602" w:firstLineChars="200"/>
        <w:jc w:val="both"/>
        <w:textAlignment w:val="auto"/>
        <w:rPr>
          <w:rFonts w:hint="eastAsia" w:ascii="仿宋_GB2312" w:hAnsi="仿宋_GB2312" w:eastAsia="仿宋_GB2312" w:cs="仿宋_GB2312"/>
          <w:b/>
          <w:bCs/>
          <w:color w:val="231F20"/>
          <w:kern w:val="2"/>
          <w:sz w:val="30"/>
          <w:szCs w:val="30"/>
        </w:rPr>
      </w:pPr>
      <w:r>
        <w:rPr>
          <w:rFonts w:hint="eastAsia" w:ascii="仿宋_GB2312" w:hAnsi="仿宋_GB2312" w:eastAsia="仿宋_GB2312" w:cs="仿宋_GB2312"/>
          <w:b/>
          <w:bCs/>
          <w:color w:val="231F20"/>
          <w:kern w:val="2"/>
          <w:sz w:val="30"/>
          <w:szCs w:val="30"/>
        </w:rPr>
        <w:t>六、学费标准</w:t>
      </w:r>
    </w:p>
    <w:p>
      <w:pPr>
        <w:pStyle w:val="5"/>
        <w:keepNext w:val="0"/>
        <w:keepLines w:val="0"/>
        <w:pageBreakBefore w:val="0"/>
        <w:kinsoku/>
        <w:wordWrap/>
        <w:overflowPunct/>
        <w:topLinePunct w:val="0"/>
        <w:bidi w:val="0"/>
        <w:snapToGrid/>
        <w:spacing w:line="240" w:lineRule="auto"/>
        <w:ind w:firstLine="600" w:firstLineChars="200"/>
        <w:jc w:val="both"/>
        <w:textAlignment w:val="auto"/>
        <w:rPr>
          <w:rFonts w:hint="eastAsia" w:ascii="仿宋_GB2312" w:hAnsi="仿宋_GB2312" w:eastAsia="仿宋_GB2312" w:cs="仿宋_GB2312"/>
          <w:color w:val="231F20"/>
          <w:kern w:val="2"/>
          <w:sz w:val="30"/>
          <w:szCs w:val="30"/>
        </w:rPr>
      </w:pPr>
      <w:r>
        <w:rPr>
          <w:rFonts w:hint="eastAsia" w:ascii="仿宋_GB2312" w:hAnsi="仿宋_GB2312" w:eastAsia="仿宋_GB2312" w:cs="仿宋_GB2312"/>
          <w:color w:val="231F20"/>
          <w:kern w:val="2"/>
          <w:sz w:val="30"/>
          <w:szCs w:val="30"/>
        </w:rPr>
        <w:t>根据国开财资〔2018〕5号文件规定，学费按学习中心所在地广播电视大学或开放大学收费标准。</w:t>
      </w:r>
    </w:p>
    <w:tbl>
      <w:tblPr>
        <w:tblStyle w:val="3"/>
        <w:tblW w:w="8041" w:type="dxa"/>
        <w:jc w:val="center"/>
        <w:tblLayout w:type="autofit"/>
        <w:tblCellMar>
          <w:top w:w="0" w:type="dxa"/>
          <w:left w:w="0" w:type="dxa"/>
          <w:bottom w:w="0" w:type="dxa"/>
          <w:right w:w="0" w:type="dxa"/>
        </w:tblCellMar>
      </w:tblPr>
      <w:tblGrid>
        <w:gridCol w:w="1464"/>
        <w:gridCol w:w="996"/>
        <w:gridCol w:w="912"/>
        <w:gridCol w:w="912"/>
        <w:gridCol w:w="912"/>
        <w:gridCol w:w="912"/>
        <w:gridCol w:w="912"/>
        <w:gridCol w:w="1021"/>
      </w:tblGrid>
      <w:tr>
        <w:tblPrEx>
          <w:tblCellMar>
            <w:top w:w="0" w:type="dxa"/>
            <w:left w:w="0" w:type="dxa"/>
            <w:bottom w:w="0" w:type="dxa"/>
            <w:right w:w="0" w:type="dxa"/>
          </w:tblCellMar>
        </w:tblPrEx>
        <w:trPr>
          <w:trHeight w:val="380" w:hRule="atLeast"/>
          <w:jc w:val="center"/>
        </w:trPr>
        <w:tc>
          <w:tcPr>
            <w:tcW w:w="1464"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学习中心名称</w:t>
            </w:r>
          </w:p>
        </w:tc>
        <w:tc>
          <w:tcPr>
            <w:tcW w:w="996"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专业</w:t>
            </w:r>
          </w:p>
        </w:tc>
        <w:tc>
          <w:tcPr>
            <w:tcW w:w="2736"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大专（毕业学分78）</w:t>
            </w:r>
          </w:p>
        </w:tc>
        <w:tc>
          <w:tcPr>
            <w:tcW w:w="284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专起本（毕业学分72）</w:t>
            </w:r>
          </w:p>
        </w:tc>
      </w:tr>
      <w:tr>
        <w:tblPrEx>
          <w:tblCellMar>
            <w:top w:w="0" w:type="dxa"/>
            <w:left w:w="0" w:type="dxa"/>
            <w:bottom w:w="0" w:type="dxa"/>
            <w:right w:w="0" w:type="dxa"/>
          </w:tblCellMar>
        </w:tblPrEx>
        <w:trPr>
          <w:trHeight w:val="640" w:hRule="atLeast"/>
          <w:jc w:val="center"/>
        </w:trPr>
        <w:tc>
          <w:tcPr>
            <w:tcW w:w="146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黑体" w:eastAsia="黑体" w:cs="黑体"/>
                <w:i w:val="0"/>
                <w:color w:val="000000"/>
                <w:sz w:val="22"/>
                <w:szCs w:val="22"/>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黑体" w:eastAsia="黑体" w:cs="黑体"/>
                <w:i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收费   学分</w:t>
            </w:r>
          </w:p>
        </w:tc>
        <w:tc>
          <w:tcPr>
            <w:tcW w:w="9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单价（元）</w:t>
            </w:r>
          </w:p>
        </w:tc>
        <w:tc>
          <w:tcPr>
            <w:tcW w:w="9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总价（元）</w:t>
            </w:r>
          </w:p>
        </w:tc>
        <w:tc>
          <w:tcPr>
            <w:tcW w:w="9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收费   学分</w:t>
            </w:r>
          </w:p>
        </w:tc>
        <w:tc>
          <w:tcPr>
            <w:tcW w:w="9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单价（元）</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总价（元）</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重庆学习中心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4615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上海学习中心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11360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山西学习中心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4180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4260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江苏学习中心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4899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青岛学习中心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5893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广西学习中心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5325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福建学习中心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7100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天津学习中心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4940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4970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河北学习中心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5680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山东学习中心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5893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新疆学习中心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4940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4615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云南学习中心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6745 </w:t>
            </w:r>
          </w:p>
        </w:tc>
      </w:tr>
      <w:tr>
        <w:tblPrEx>
          <w:tblCellMar>
            <w:top w:w="0" w:type="dxa"/>
            <w:left w:w="0" w:type="dxa"/>
            <w:bottom w:w="0" w:type="dxa"/>
            <w:right w:w="0" w:type="dxa"/>
          </w:tblCellMar>
        </w:tblPrEx>
        <w:trPr>
          <w:trHeight w:val="380" w:hRule="atLeast"/>
          <w:jc w:val="center"/>
        </w:trPr>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广东学习中心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7455 </w:t>
            </w:r>
          </w:p>
        </w:tc>
      </w:tr>
      <w:tr>
        <w:tblPrEx>
          <w:tblCellMar>
            <w:top w:w="0" w:type="dxa"/>
            <w:left w:w="0" w:type="dxa"/>
            <w:bottom w:w="0" w:type="dxa"/>
            <w:right w:w="0" w:type="dxa"/>
          </w:tblCellMar>
        </w:tblPrEx>
        <w:trPr>
          <w:trHeight w:val="380" w:hRule="atLeast"/>
          <w:jc w:val="center"/>
        </w:trPr>
        <w:tc>
          <w:tcPr>
            <w:tcW w:w="1464"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北京学习中心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7668 </w:t>
            </w:r>
          </w:p>
        </w:tc>
      </w:tr>
      <w:tr>
        <w:tblPrEx>
          <w:tblCellMar>
            <w:top w:w="0" w:type="dxa"/>
            <w:left w:w="0" w:type="dxa"/>
            <w:bottom w:w="0" w:type="dxa"/>
            <w:right w:w="0" w:type="dxa"/>
          </w:tblCellMar>
        </w:tblPrEx>
        <w:trPr>
          <w:trHeight w:val="380" w:hRule="atLeast"/>
          <w:jc w:val="center"/>
        </w:trPr>
        <w:tc>
          <w:tcPr>
            <w:tcW w:w="1464"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贵州学习中心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4828 </w:t>
            </w:r>
          </w:p>
        </w:tc>
      </w:tr>
      <w:tr>
        <w:tblPrEx>
          <w:tblCellMar>
            <w:top w:w="0" w:type="dxa"/>
            <w:left w:w="0" w:type="dxa"/>
            <w:bottom w:w="0" w:type="dxa"/>
            <w:right w:w="0" w:type="dxa"/>
          </w:tblCellMar>
        </w:tblPrEx>
        <w:trPr>
          <w:trHeight w:val="380" w:hRule="atLeast"/>
          <w:jc w:val="center"/>
        </w:trPr>
        <w:tc>
          <w:tcPr>
            <w:tcW w:w="1464"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南通学习中心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4899 </w:t>
            </w:r>
          </w:p>
        </w:tc>
      </w:tr>
    </w:tbl>
    <w:p>
      <w:pPr>
        <w:keepNext w:val="0"/>
        <w:keepLines w:val="0"/>
        <w:pageBreakBefore w:val="0"/>
        <w:kinsoku/>
        <w:wordWrap/>
        <w:overflowPunct/>
        <w:topLinePunct w:val="0"/>
        <w:bidi w:val="0"/>
        <w:snapToGrid/>
        <w:spacing w:line="240" w:lineRule="auto"/>
        <w:ind w:firstLine="602" w:firstLineChars="200"/>
        <w:textAlignment w:val="auto"/>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七、报名方式</w:t>
      </w:r>
    </w:p>
    <w:p>
      <w:pPr>
        <w:keepNext w:val="0"/>
        <w:keepLines w:val="0"/>
        <w:pageBreakBefore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b w:val="0"/>
          <w:bCs/>
          <w:kern w:val="0"/>
          <w:sz w:val="30"/>
          <w:szCs w:val="30"/>
          <w:lang w:val="en-US" w:eastAsia="zh-CN"/>
        </w:rPr>
      </w:pPr>
      <w:r>
        <w:rPr>
          <w:rFonts w:hint="eastAsia" w:ascii="仿宋_GB2312" w:hAnsi="仿宋_GB2312" w:eastAsia="仿宋_GB2312" w:cs="仿宋_GB2312"/>
          <w:b w:val="0"/>
          <w:bCs/>
          <w:kern w:val="0"/>
          <w:sz w:val="30"/>
          <w:szCs w:val="30"/>
        </w:rPr>
        <w:t>报名时间：</w:t>
      </w:r>
      <w:r>
        <w:rPr>
          <w:rFonts w:hint="eastAsia" w:ascii="仿宋_GB2312" w:hAnsi="仿宋_GB2312" w:eastAsia="仿宋_GB2312" w:cs="仿宋_GB2312"/>
          <w:b w:val="0"/>
          <w:bCs/>
          <w:kern w:val="0"/>
          <w:sz w:val="30"/>
          <w:szCs w:val="30"/>
          <w:lang w:val="en-US" w:eastAsia="zh-CN"/>
        </w:rPr>
        <w:t>1</w:t>
      </w:r>
      <w:r>
        <w:rPr>
          <w:rFonts w:hint="eastAsia" w:ascii="仿宋_GB2312" w:hAnsi="仿宋_GB2312" w:eastAsia="仿宋_GB2312" w:cs="仿宋_GB2312"/>
          <w:b w:val="0"/>
          <w:bCs/>
          <w:kern w:val="0"/>
          <w:sz w:val="30"/>
          <w:szCs w:val="30"/>
        </w:rPr>
        <w:t>月2</w:t>
      </w:r>
      <w:r>
        <w:rPr>
          <w:rFonts w:hint="eastAsia" w:ascii="仿宋_GB2312" w:hAnsi="仿宋_GB2312" w:eastAsia="仿宋_GB2312" w:cs="仿宋_GB2312"/>
          <w:b w:val="0"/>
          <w:bCs/>
          <w:kern w:val="0"/>
          <w:sz w:val="30"/>
          <w:szCs w:val="30"/>
          <w:lang w:val="en-US" w:eastAsia="zh-CN"/>
        </w:rPr>
        <w:t>9</w:t>
      </w:r>
      <w:r>
        <w:rPr>
          <w:rFonts w:hint="eastAsia" w:ascii="仿宋_GB2312" w:hAnsi="仿宋_GB2312" w:eastAsia="仿宋_GB2312" w:cs="仿宋_GB2312"/>
          <w:b w:val="0"/>
          <w:bCs/>
          <w:kern w:val="0"/>
          <w:sz w:val="30"/>
          <w:szCs w:val="30"/>
        </w:rPr>
        <w:t>日</w:t>
      </w:r>
      <w:r>
        <w:rPr>
          <w:rFonts w:hint="eastAsia" w:ascii="仿宋_GB2312" w:hAnsi="仿宋_GB2312" w:eastAsia="仿宋_GB2312" w:cs="仿宋_GB2312"/>
          <w:b w:val="0"/>
          <w:bCs/>
          <w:kern w:val="0"/>
          <w:sz w:val="30"/>
          <w:szCs w:val="30"/>
          <w:lang w:val="en-US" w:eastAsia="zh-CN"/>
        </w:rPr>
        <w:t>至3月15日</w:t>
      </w:r>
    </w:p>
    <w:p>
      <w:pPr>
        <w:keepNext w:val="0"/>
        <w:keepLines w:val="0"/>
        <w:pageBreakBefore w:val="0"/>
        <w:kinsoku/>
        <w:wordWrap/>
        <w:overflowPunct/>
        <w:topLinePunct w:val="0"/>
        <w:bidi w:val="0"/>
        <w:snapToGrid/>
        <w:spacing w:line="240" w:lineRule="auto"/>
        <w:ind w:firstLine="600" w:firstLineChars="200"/>
        <w:textAlignment w:val="auto"/>
        <w:rPr>
          <w:rFonts w:hint="default" w:ascii="仿宋_GB2312" w:hAnsi="仿宋_GB2312" w:eastAsia="仿宋_GB2312" w:cs="仿宋_GB2312"/>
          <w:b w:val="0"/>
          <w:bCs/>
          <w:kern w:val="0"/>
          <w:sz w:val="30"/>
          <w:szCs w:val="30"/>
          <w:lang w:val="en-US" w:eastAsia="zh-CN"/>
        </w:rPr>
      </w:pPr>
      <w:r>
        <w:rPr>
          <w:rFonts w:hint="eastAsia" w:ascii="仿宋_GB2312" w:hAnsi="仿宋_GB2312" w:eastAsia="仿宋_GB2312" w:cs="仿宋_GB2312"/>
          <w:b w:val="0"/>
          <w:bCs/>
          <w:kern w:val="0"/>
          <w:sz w:val="30"/>
          <w:szCs w:val="30"/>
        </w:rPr>
        <w:t>报名材料：报名时需持本人身份证原件、毕业证书原件及复印件1份；1寸蓝底免冠照片3张；电子照片（蓝底、像素 150×210）1张</w:t>
      </w:r>
      <w:r>
        <w:rPr>
          <w:rFonts w:hint="eastAsia" w:ascii="仿宋_GB2312" w:hAnsi="仿宋_GB2312" w:eastAsia="仿宋_GB2312" w:cs="仿宋_GB2312"/>
          <w:b w:val="0"/>
          <w:bCs/>
          <w:kern w:val="0"/>
          <w:sz w:val="30"/>
          <w:szCs w:val="30"/>
          <w:lang w:eastAsia="zh-CN"/>
        </w:rPr>
        <w:t>；</w:t>
      </w:r>
      <w:r>
        <w:rPr>
          <w:rFonts w:hint="eastAsia" w:ascii="仿宋_GB2312" w:hAnsi="仿宋_GB2312" w:eastAsia="仿宋_GB2312" w:cs="仿宋_GB2312"/>
          <w:b w:val="0"/>
          <w:bCs/>
          <w:kern w:val="0"/>
          <w:sz w:val="30"/>
          <w:szCs w:val="30"/>
        </w:rPr>
        <w:t>所在行政区域的工作证明</w:t>
      </w:r>
      <w:r>
        <w:rPr>
          <w:rFonts w:hint="eastAsia" w:ascii="仿宋_GB2312" w:hAnsi="仿宋_GB2312" w:eastAsia="仿宋_GB2312" w:cs="仿宋_GB2312"/>
          <w:b w:val="0"/>
          <w:bCs/>
          <w:kern w:val="0"/>
          <w:sz w:val="30"/>
          <w:szCs w:val="30"/>
          <w:lang w:val="en-US" w:eastAsia="zh-CN"/>
        </w:rPr>
        <w:t>或者居住证明材料1份。</w:t>
      </w:r>
    </w:p>
    <w:p>
      <w:pPr>
        <w:keepNext w:val="0"/>
        <w:keepLines w:val="0"/>
        <w:pageBreakBefore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b w:val="0"/>
          <w:bCs/>
          <w:kern w:val="0"/>
          <w:sz w:val="30"/>
          <w:szCs w:val="30"/>
        </w:rPr>
      </w:pPr>
      <w:r>
        <w:rPr>
          <w:rFonts w:hint="eastAsia" w:ascii="仿宋_GB2312" w:hAnsi="仿宋_GB2312" w:eastAsia="仿宋_GB2312" w:cs="仿宋_GB2312"/>
          <w:b w:val="0"/>
          <w:bCs/>
          <w:kern w:val="0"/>
          <w:sz w:val="30"/>
          <w:szCs w:val="30"/>
        </w:rPr>
        <w:t>报名</w:t>
      </w:r>
      <w:r>
        <w:rPr>
          <w:rFonts w:hint="eastAsia" w:ascii="仿宋_GB2312" w:hAnsi="仿宋_GB2312" w:eastAsia="仿宋_GB2312" w:cs="仿宋_GB2312"/>
          <w:b w:val="0"/>
          <w:bCs/>
          <w:kern w:val="0"/>
          <w:sz w:val="30"/>
          <w:szCs w:val="30"/>
          <w:lang w:val="en-US" w:eastAsia="zh-CN"/>
        </w:rPr>
        <w:t>方式</w:t>
      </w:r>
      <w:r>
        <w:rPr>
          <w:rFonts w:hint="eastAsia" w:ascii="仿宋_GB2312" w:hAnsi="仿宋_GB2312" w:eastAsia="仿宋_GB2312" w:cs="仿宋_GB2312"/>
          <w:b w:val="0"/>
          <w:bCs/>
          <w:kern w:val="0"/>
          <w:sz w:val="30"/>
          <w:szCs w:val="30"/>
        </w:rPr>
        <w:t>：</w:t>
      </w:r>
      <w:r>
        <w:rPr>
          <w:rFonts w:hint="eastAsia" w:ascii="仿宋_GB2312" w:hAnsi="仿宋_GB2312" w:eastAsia="仿宋_GB2312" w:cs="仿宋_GB2312"/>
          <w:b w:val="0"/>
          <w:bCs/>
          <w:kern w:val="0"/>
          <w:sz w:val="30"/>
          <w:szCs w:val="30"/>
          <w:lang w:val="en-US" w:eastAsia="zh-CN"/>
        </w:rPr>
        <w:t>1.线下报名，持上述材料到</w:t>
      </w:r>
      <w:r>
        <w:rPr>
          <w:rFonts w:hint="eastAsia" w:ascii="仿宋_GB2312" w:hAnsi="仿宋_GB2312" w:eastAsia="仿宋_GB2312" w:cs="仿宋_GB2312"/>
          <w:b w:val="0"/>
          <w:bCs/>
          <w:kern w:val="0"/>
          <w:sz w:val="30"/>
          <w:szCs w:val="30"/>
        </w:rPr>
        <w:t>所在地学习中心</w:t>
      </w:r>
      <w:r>
        <w:rPr>
          <w:rFonts w:hint="eastAsia" w:ascii="仿宋_GB2312" w:hAnsi="仿宋_GB2312" w:eastAsia="仿宋_GB2312" w:cs="仿宋_GB2312"/>
          <w:b w:val="0"/>
          <w:bCs/>
          <w:kern w:val="0"/>
          <w:sz w:val="30"/>
          <w:szCs w:val="30"/>
          <w:lang w:val="en-US" w:eastAsia="zh-CN"/>
        </w:rPr>
        <w:t>报名</w:t>
      </w:r>
      <w:r>
        <w:rPr>
          <w:rFonts w:hint="eastAsia" w:ascii="仿宋_GB2312" w:hAnsi="仿宋_GB2312" w:eastAsia="仿宋_GB2312" w:cs="仿宋_GB2312"/>
          <w:b w:val="0"/>
          <w:bCs/>
          <w:kern w:val="0"/>
          <w:sz w:val="30"/>
          <w:szCs w:val="30"/>
        </w:rPr>
        <w:t>；</w:t>
      </w:r>
      <w:r>
        <w:rPr>
          <w:rFonts w:hint="eastAsia" w:ascii="仿宋_GB2312" w:hAnsi="仿宋_GB2312" w:eastAsia="仿宋_GB2312" w:cs="仿宋_GB2312"/>
          <w:b w:val="0"/>
          <w:bCs/>
          <w:kern w:val="0"/>
          <w:sz w:val="30"/>
          <w:szCs w:val="30"/>
          <w:lang w:val="en-US" w:eastAsia="zh-CN"/>
        </w:rPr>
        <w:t>2.手机端在线报名，可通过“国家开放大学招生”官方微信公众号（OUCZBZSB）在线报名。</w:t>
      </w:r>
      <w:r>
        <w:rPr>
          <w:rFonts w:hint="eastAsia" w:ascii="仿宋_GB2312" w:hAnsi="仿宋_GB2312" w:eastAsia="仿宋_GB2312" w:cs="仿宋_GB2312"/>
          <w:b w:val="0"/>
          <w:bCs/>
          <w:kern w:val="0"/>
          <w:sz w:val="30"/>
          <w:szCs w:val="30"/>
        </w:rPr>
        <w:t>详情请咨询所在地学习中心。</w:t>
      </w:r>
    </w:p>
    <w:p>
      <w:pPr>
        <w:keepNext w:val="0"/>
        <w:keepLines w:val="0"/>
        <w:pageBreakBefore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b w:val="0"/>
          <w:bCs/>
          <w:kern w:val="0"/>
          <w:sz w:val="30"/>
          <w:szCs w:val="30"/>
          <w:lang w:val="en-US" w:eastAsia="zh-CN"/>
        </w:rPr>
      </w:pPr>
      <w:r>
        <w:rPr>
          <w:rFonts w:hint="eastAsia" w:ascii="仿宋_GB2312" w:hAnsi="仿宋_GB2312" w:eastAsia="仿宋_GB2312" w:cs="仿宋_GB2312"/>
          <w:b w:val="0"/>
          <w:bCs/>
          <w:kern w:val="0"/>
          <w:sz w:val="30"/>
          <w:szCs w:val="30"/>
        </w:rPr>
        <w:t>招生咨询电话：010-62530337</w:t>
      </w:r>
      <w:r>
        <w:rPr>
          <w:rFonts w:hint="eastAsia" w:ascii="仿宋_GB2312" w:hAnsi="仿宋_GB2312" w:eastAsia="仿宋_GB2312" w:cs="仿宋_GB2312"/>
          <w:b w:val="0"/>
          <w:bCs/>
          <w:kern w:val="0"/>
          <w:sz w:val="30"/>
          <w:szCs w:val="30"/>
          <w:lang w:val="en-US" w:eastAsia="zh-CN"/>
        </w:rPr>
        <w:t xml:space="preserve">   </w:t>
      </w:r>
    </w:p>
    <w:p>
      <w:pPr>
        <w:keepNext w:val="0"/>
        <w:keepLines w:val="0"/>
        <w:pageBreakBefore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b w:val="0"/>
          <w:bCs/>
          <w:kern w:val="0"/>
          <w:sz w:val="30"/>
          <w:szCs w:val="30"/>
          <w:lang w:eastAsia="zh-CN"/>
        </w:rPr>
      </w:pPr>
      <w:r>
        <w:rPr>
          <w:rFonts w:hint="eastAsia" w:ascii="仿宋_GB2312" w:hAnsi="仿宋_GB2312" w:eastAsia="仿宋_GB2312" w:cs="仿宋_GB2312"/>
          <w:b w:val="0"/>
          <w:bCs/>
          <w:kern w:val="0"/>
          <w:sz w:val="30"/>
          <w:szCs w:val="30"/>
        </w:rPr>
        <w:t>招生监督电话：0755-28285903</w:t>
      </w:r>
      <w:r>
        <w:rPr>
          <w:rFonts w:hint="eastAsia" w:ascii="仿宋_GB2312" w:hAnsi="仿宋_GB2312" w:eastAsia="仿宋_GB2312" w:cs="仿宋_GB2312"/>
          <w:b w:val="0"/>
          <w:bCs/>
          <w:kern w:val="0"/>
          <w:sz w:val="30"/>
          <w:szCs w:val="30"/>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right="0" w:firstLine="602" w:firstLineChars="200"/>
        <w:textAlignment w:val="auto"/>
        <w:rPr>
          <w:rFonts w:hint="eastAsia" w:ascii="仿宋" w:hAnsi="仿宋" w:eastAsia="仿宋" w:cs="仿宋"/>
          <w:b/>
          <w:kern w:val="0"/>
          <w:sz w:val="28"/>
          <w:szCs w:val="28"/>
          <w:lang w:eastAsia="zh-CN"/>
        </w:rPr>
      </w:pPr>
      <w:r>
        <w:rPr>
          <w:rFonts w:hint="eastAsia" w:ascii="仿宋_GB2312" w:hAnsi="仿宋_GB2312" w:eastAsia="仿宋_GB2312" w:cs="仿宋_GB2312"/>
          <w:b/>
          <w:kern w:val="0"/>
          <w:sz w:val="30"/>
          <w:szCs w:val="30"/>
          <w:lang w:val="en-US" w:eastAsia="zh-CN"/>
        </w:rPr>
        <w:t>八、16家</w:t>
      </w:r>
      <w:r>
        <w:rPr>
          <w:rFonts w:hint="eastAsia" w:ascii="仿宋_GB2312" w:hAnsi="仿宋_GB2312" w:eastAsia="仿宋_GB2312" w:cs="仿宋_GB2312"/>
          <w:b/>
          <w:kern w:val="0"/>
          <w:sz w:val="30"/>
          <w:szCs w:val="30"/>
          <w:lang w:eastAsia="zh-CN"/>
        </w:rPr>
        <w:t>学习中心联系方式</w:t>
      </w:r>
    </w:p>
    <w:tbl>
      <w:tblPr>
        <w:tblStyle w:val="3"/>
        <w:tblpPr w:leftFromText="180" w:rightFromText="180" w:vertAnchor="text" w:horzAnchor="page" w:tblpXSpec="center" w:tblpY="578"/>
        <w:tblOverlap w:val="never"/>
        <w:tblW w:w="9155" w:type="dxa"/>
        <w:jc w:val="center"/>
        <w:tblLayout w:type="fixed"/>
        <w:tblCellMar>
          <w:top w:w="0" w:type="dxa"/>
          <w:left w:w="0" w:type="dxa"/>
          <w:bottom w:w="0" w:type="dxa"/>
          <w:right w:w="0" w:type="dxa"/>
        </w:tblCellMar>
      </w:tblPr>
      <w:tblGrid>
        <w:gridCol w:w="1442"/>
        <w:gridCol w:w="4888"/>
        <w:gridCol w:w="1084"/>
        <w:gridCol w:w="1741"/>
      </w:tblGrid>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学习中心</w:t>
            </w:r>
          </w:p>
        </w:tc>
        <w:tc>
          <w:tcPr>
            <w:tcW w:w="4888"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地址</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联系人</w:t>
            </w:r>
          </w:p>
        </w:tc>
        <w:tc>
          <w:tcPr>
            <w:tcW w:w="17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联系电话</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重庆学习中心</w:t>
            </w:r>
          </w:p>
        </w:tc>
        <w:tc>
          <w:tcPr>
            <w:tcW w:w="4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重庆市巴南区龙洲湾街道尚文大道906号</w:t>
            </w:r>
            <w:r>
              <w:rPr>
                <w:rFonts w:hint="eastAsia" w:ascii="宋体" w:hAnsi="宋体" w:cs="宋体"/>
                <w:i w:val="0"/>
                <w:color w:val="000000"/>
                <w:kern w:val="0"/>
                <w:sz w:val="20"/>
                <w:szCs w:val="20"/>
                <w:u w:val="none"/>
                <w:lang w:val="en-US" w:eastAsia="zh-CN" w:bidi="ar"/>
              </w:rPr>
              <w:t>（重庆工商大学融智学院）</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余</w:t>
            </w:r>
            <w:r>
              <w:rPr>
                <w:rFonts w:hint="eastAsia" w:ascii="宋体" w:hAnsi="宋体" w:cs="宋体"/>
                <w:i w:val="0"/>
                <w:color w:val="000000"/>
                <w:kern w:val="0"/>
                <w:sz w:val="20"/>
                <w:szCs w:val="20"/>
                <w:u w:val="none"/>
                <w:lang w:val="en-US" w:eastAsia="zh-CN" w:bidi="ar"/>
              </w:rPr>
              <w:t>老师</w:t>
            </w: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023-88968664</w:t>
            </w:r>
            <w:r>
              <w:rPr>
                <w:rFonts w:hint="eastAsia" w:ascii="宋体" w:hAnsi="宋体" w:cs="宋体"/>
                <w:i w:val="0"/>
                <w:color w:val="333333"/>
                <w:kern w:val="0"/>
                <w:sz w:val="18"/>
                <w:szCs w:val="18"/>
                <w:u w:val="none"/>
                <w:lang w:val="en-US" w:eastAsia="zh-CN" w:bidi="ar"/>
              </w:rPr>
              <w:t xml:space="preserve"> </w:t>
            </w:r>
            <w:r>
              <w:rPr>
                <w:rFonts w:hint="eastAsia" w:ascii="宋体" w:hAnsi="宋体" w:eastAsia="宋体" w:cs="宋体"/>
                <w:i w:val="0"/>
                <w:color w:val="333333"/>
                <w:kern w:val="0"/>
                <w:sz w:val="18"/>
                <w:szCs w:val="18"/>
                <w:u w:val="none"/>
                <w:lang w:val="en-US" w:eastAsia="zh-CN" w:bidi="ar"/>
              </w:rPr>
              <w:t>17783978493</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上海学习中心</w:t>
            </w:r>
          </w:p>
        </w:tc>
        <w:tc>
          <w:tcPr>
            <w:tcW w:w="4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上海市军工路2360号</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上海城建职业学院B楼304室</w:t>
            </w:r>
            <w:r>
              <w:rPr>
                <w:rFonts w:hint="eastAsia" w:ascii="宋体" w:hAnsi="宋体" w:cs="宋体"/>
                <w:i w:val="0"/>
                <w:color w:val="000000"/>
                <w:kern w:val="0"/>
                <w:sz w:val="20"/>
                <w:szCs w:val="20"/>
                <w:u w:val="none"/>
                <w:lang w:val="en-US" w:eastAsia="zh-CN" w:bidi="ar"/>
              </w:rPr>
              <w:t>）</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包</w:t>
            </w:r>
            <w:r>
              <w:rPr>
                <w:rFonts w:hint="eastAsia" w:ascii="宋体" w:hAnsi="宋体" w:cs="宋体"/>
                <w:i w:val="0"/>
                <w:color w:val="000000"/>
                <w:kern w:val="0"/>
                <w:sz w:val="20"/>
                <w:szCs w:val="20"/>
                <w:u w:val="none"/>
                <w:lang w:val="en-US" w:eastAsia="zh-CN" w:bidi="ar"/>
              </w:rPr>
              <w:t>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021-31118788-557 18621623390</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山西学习中心</w:t>
            </w:r>
          </w:p>
        </w:tc>
        <w:tc>
          <w:tcPr>
            <w:tcW w:w="4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山西省晋中市榆次大学城</w:t>
            </w:r>
            <w:r>
              <w:rPr>
                <w:rFonts w:hint="eastAsia" w:ascii="宋体" w:hAnsi="宋体" w:cs="宋体"/>
                <w:i w:val="0"/>
                <w:color w:val="000000"/>
                <w:kern w:val="0"/>
                <w:sz w:val="20"/>
                <w:szCs w:val="20"/>
                <w:u w:val="none"/>
                <w:lang w:val="en-US" w:eastAsia="zh-CN" w:bidi="ar"/>
              </w:rPr>
              <w:t>（山西建筑职业技术学院）</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周老师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18035196499</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江苏学习中心</w:t>
            </w:r>
          </w:p>
        </w:tc>
        <w:tc>
          <w:tcPr>
            <w:tcW w:w="4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江苏省常州市钟楼区木梳路12号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江苏城乡建设职业学院清潭校区</w:t>
            </w:r>
            <w:r>
              <w:rPr>
                <w:rFonts w:hint="eastAsia" w:ascii="宋体" w:hAnsi="宋体" w:cs="宋体"/>
                <w:i w:val="0"/>
                <w:color w:val="000000"/>
                <w:kern w:val="0"/>
                <w:sz w:val="20"/>
                <w:szCs w:val="20"/>
                <w:u w:val="none"/>
                <w:lang w:val="en-US" w:eastAsia="zh-CN" w:bidi="ar"/>
              </w:rPr>
              <w:t>）</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朱</w:t>
            </w:r>
            <w:r>
              <w:rPr>
                <w:rFonts w:hint="eastAsia" w:ascii="宋体" w:hAnsi="宋体" w:cs="宋体"/>
                <w:i w:val="0"/>
                <w:color w:val="000000"/>
                <w:kern w:val="0"/>
                <w:sz w:val="20"/>
                <w:szCs w:val="20"/>
                <w:u w:val="none"/>
                <w:lang w:val="en-US" w:eastAsia="zh-CN" w:bidi="ar"/>
              </w:rPr>
              <w:t>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0519-86979105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15295022872</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青岛学习中心</w:t>
            </w:r>
          </w:p>
        </w:tc>
        <w:tc>
          <w:tcPr>
            <w:tcW w:w="4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山东省青岛市李沧区九水东路599号</w:t>
            </w:r>
            <w:r>
              <w:rPr>
                <w:rFonts w:hint="eastAsia" w:ascii="宋体" w:hAnsi="宋体" w:cs="宋体"/>
                <w:i w:val="0"/>
                <w:color w:val="000000"/>
                <w:kern w:val="0"/>
                <w:sz w:val="20"/>
                <w:szCs w:val="20"/>
                <w:u w:val="none"/>
                <w:lang w:val="en-US" w:eastAsia="zh-CN" w:bidi="ar"/>
              </w:rPr>
              <w:t>（青岛酒店管理职业学院）</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张</w:t>
            </w:r>
            <w:r>
              <w:rPr>
                <w:rFonts w:hint="eastAsia" w:ascii="宋体" w:hAnsi="宋体" w:cs="宋体"/>
                <w:i w:val="0"/>
                <w:color w:val="000000"/>
                <w:kern w:val="0"/>
                <w:sz w:val="20"/>
                <w:szCs w:val="20"/>
                <w:u w:val="none"/>
                <w:lang w:val="en-US" w:eastAsia="zh-CN" w:bidi="ar"/>
              </w:rPr>
              <w:t>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0532-86051589</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15964986820</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广西学习中心</w:t>
            </w:r>
          </w:p>
        </w:tc>
        <w:tc>
          <w:tcPr>
            <w:tcW w:w="4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广西省南宁市大学西路169号</w:t>
            </w:r>
            <w:r>
              <w:rPr>
                <w:rFonts w:hint="eastAsia" w:ascii="宋体" w:hAnsi="宋体" w:cs="宋体"/>
                <w:i w:val="0"/>
                <w:color w:val="000000"/>
                <w:kern w:val="0"/>
                <w:sz w:val="20"/>
                <w:szCs w:val="20"/>
                <w:u w:val="none"/>
                <w:lang w:val="en-US" w:eastAsia="zh-CN" w:bidi="ar"/>
              </w:rPr>
              <w:t>（广西南宁职业技术学院）</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蒋老师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13507881902</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福建学习中心</w:t>
            </w:r>
          </w:p>
        </w:tc>
        <w:tc>
          <w:tcPr>
            <w:tcW w:w="4888" w:type="dxa"/>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福建省福州市长乐区滨海滨江路168号</w:t>
            </w:r>
            <w:r>
              <w:rPr>
                <w:rFonts w:hint="eastAsia" w:ascii="宋体" w:hAnsi="宋体" w:cs="宋体"/>
                <w:i w:val="0"/>
                <w:color w:val="000000"/>
                <w:kern w:val="0"/>
                <w:sz w:val="20"/>
                <w:szCs w:val="20"/>
                <w:u w:val="none"/>
                <w:lang w:val="en-US" w:eastAsia="zh-CN" w:bidi="ar"/>
              </w:rPr>
              <w:t>（福州软件职业技术学院）</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夏</w:t>
            </w:r>
            <w:r>
              <w:rPr>
                <w:rFonts w:hint="eastAsia" w:ascii="宋体" w:hAnsi="宋体" w:cs="宋体"/>
                <w:i w:val="0"/>
                <w:color w:val="000000"/>
                <w:kern w:val="0"/>
                <w:sz w:val="20"/>
                <w:szCs w:val="20"/>
                <w:u w:val="none"/>
                <w:lang w:val="en-US" w:eastAsia="zh-CN" w:bidi="ar"/>
              </w:rPr>
              <w:t>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13860698791</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天津学习中心</w:t>
            </w:r>
          </w:p>
        </w:tc>
        <w:tc>
          <w:tcPr>
            <w:tcW w:w="4888" w:type="dxa"/>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天津市滨海新区大港学苑路600号</w:t>
            </w:r>
            <w:r>
              <w:rPr>
                <w:rFonts w:hint="eastAsia" w:ascii="宋体" w:hAnsi="宋体" w:cs="宋体"/>
                <w:i w:val="0"/>
                <w:color w:val="000000"/>
                <w:kern w:val="0"/>
                <w:sz w:val="20"/>
                <w:szCs w:val="20"/>
                <w:u w:val="none"/>
                <w:lang w:val="en-US" w:eastAsia="zh-CN" w:bidi="ar"/>
              </w:rPr>
              <w:t>（天津国土资源和房屋职业学院）</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孙</w:t>
            </w:r>
            <w:r>
              <w:rPr>
                <w:rFonts w:hint="eastAsia" w:ascii="宋体" w:hAnsi="宋体" w:cs="宋体"/>
                <w:i w:val="0"/>
                <w:color w:val="000000"/>
                <w:kern w:val="0"/>
                <w:sz w:val="20"/>
                <w:szCs w:val="20"/>
                <w:u w:val="none"/>
                <w:lang w:val="en-US" w:eastAsia="zh-CN" w:bidi="ar"/>
              </w:rPr>
              <w:t>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022-63303860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13820884320</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河北学习中心</w:t>
            </w:r>
          </w:p>
        </w:tc>
        <w:tc>
          <w:tcPr>
            <w:tcW w:w="4888" w:type="dxa"/>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河北省石家庄市职业教育园区（正定新区天泽大街66号石家庄市城乡建设学校）</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苏</w:t>
            </w:r>
            <w:r>
              <w:rPr>
                <w:rFonts w:hint="eastAsia" w:ascii="宋体" w:hAnsi="宋体" w:cs="宋体"/>
                <w:i w:val="0"/>
                <w:color w:val="000000"/>
                <w:kern w:val="0"/>
                <w:sz w:val="20"/>
                <w:szCs w:val="20"/>
                <w:u w:val="none"/>
                <w:lang w:val="en-US" w:eastAsia="zh-CN" w:bidi="ar"/>
              </w:rPr>
              <w:t>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0311-83708118    17503229551</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山东学习中心</w:t>
            </w:r>
          </w:p>
        </w:tc>
        <w:tc>
          <w:tcPr>
            <w:tcW w:w="488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山东省济南市历下区历山路137号</w:t>
            </w:r>
            <w:r>
              <w:rPr>
                <w:rFonts w:hint="eastAsia" w:ascii="宋体" w:hAnsi="宋体" w:cs="宋体"/>
                <w:i w:val="0"/>
                <w:color w:val="000000"/>
                <w:kern w:val="0"/>
                <w:sz w:val="20"/>
                <w:szCs w:val="20"/>
                <w:u w:val="none"/>
                <w:lang w:val="en-US" w:eastAsia="zh-CN" w:bidi="ar"/>
              </w:rPr>
              <w:t>（山东房地产教育培训中心）</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宋</w:t>
            </w:r>
            <w:r>
              <w:rPr>
                <w:rFonts w:hint="eastAsia" w:ascii="宋体" w:hAnsi="宋体" w:cs="宋体"/>
                <w:i w:val="0"/>
                <w:color w:val="000000"/>
                <w:kern w:val="0"/>
                <w:sz w:val="20"/>
                <w:szCs w:val="20"/>
                <w:u w:val="none"/>
                <w:lang w:val="en-US" w:eastAsia="zh-CN" w:bidi="ar"/>
              </w:rPr>
              <w:t>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0531-86411079 13026598636</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新疆学习中心</w:t>
            </w:r>
          </w:p>
        </w:tc>
        <w:tc>
          <w:tcPr>
            <w:tcW w:w="488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新疆乌鲁木齐市解放北路261号银盛大厦</w:t>
            </w:r>
            <w:r>
              <w:rPr>
                <w:rFonts w:hint="eastAsia" w:ascii="宋体" w:hAnsi="宋体" w:cs="宋体"/>
                <w:i w:val="0"/>
                <w:color w:val="000000"/>
                <w:kern w:val="0"/>
                <w:sz w:val="20"/>
                <w:szCs w:val="20"/>
                <w:u w:val="none"/>
                <w:lang w:val="en-US" w:eastAsia="zh-CN" w:bidi="ar"/>
              </w:rPr>
              <w:t>（新疆青年职业培训学校）</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王</w:t>
            </w:r>
            <w:r>
              <w:rPr>
                <w:rFonts w:hint="eastAsia" w:ascii="宋体" w:hAnsi="宋体" w:cs="宋体"/>
                <w:i w:val="0"/>
                <w:color w:val="000000"/>
                <w:kern w:val="0"/>
                <w:sz w:val="20"/>
                <w:szCs w:val="20"/>
                <w:u w:val="none"/>
                <w:lang w:val="en-US" w:eastAsia="zh-CN" w:bidi="ar"/>
              </w:rPr>
              <w:t>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0991-2335613 13369666645</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云南学习中心</w:t>
            </w:r>
          </w:p>
        </w:tc>
        <w:tc>
          <w:tcPr>
            <w:tcW w:w="4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云南省昆明市盘龙区水岸路67号</w:t>
            </w:r>
            <w:r>
              <w:rPr>
                <w:rFonts w:hint="eastAsia" w:ascii="宋体" w:hAnsi="宋体" w:cs="宋体"/>
                <w:i w:val="0"/>
                <w:color w:val="000000"/>
                <w:kern w:val="0"/>
                <w:sz w:val="20"/>
                <w:szCs w:val="20"/>
                <w:u w:val="none"/>
                <w:lang w:val="en-US" w:eastAsia="zh-CN" w:bidi="ar"/>
              </w:rPr>
              <w:t>（昆明市盘龙区麦普职业培训学校）</w:t>
            </w:r>
          </w:p>
        </w:tc>
        <w:tc>
          <w:tcPr>
            <w:tcW w:w="1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王</w:t>
            </w:r>
            <w:r>
              <w:rPr>
                <w:rFonts w:hint="eastAsia" w:ascii="宋体" w:hAnsi="宋体" w:cs="宋体"/>
                <w:i w:val="0"/>
                <w:color w:val="000000"/>
                <w:kern w:val="0"/>
                <w:sz w:val="20"/>
                <w:szCs w:val="20"/>
                <w:u w:val="none"/>
                <w:lang w:val="en-US" w:eastAsia="zh-CN" w:bidi="ar"/>
              </w:rPr>
              <w:t>老师</w:t>
            </w:r>
          </w:p>
        </w:tc>
        <w:tc>
          <w:tcPr>
            <w:tcW w:w="17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0871-63552363 13312553775</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广东学习中心</w:t>
            </w:r>
          </w:p>
        </w:tc>
        <w:tc>
          <w:tcPr>
            <w:tcW w:w="4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深圳市福田区红荔西路莲花大厦东座1</w:t>
            </w:r>
            <w:r>
              <w:rPr>
                <w:rFonts w:hint="eastAsia" w:ascii="宋体" w:hAnsi="宋体" w:cs="宋体"/>
                <w:i w:val="0"/>
                <w:color w:val="333333"/>
                <w:kern w:val="0"/>
                <w:sz w:val="20"/>
                <w:szCs w:val="20"/>
                <w:u w:val="none"/>
                <w:lang w:val="en-US" w:eastAsia="zh-CN" w:bidi="ar"/>
              </w:rPr>
              <w:t>601（深圳房地产和物业管理进修学院）</w:t>
            </w:r>
          </w:p>
        </w:tc>
        <w:tc>
          <w:tcPr>
            <w:tcW w:w="10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333333"/>
                <w:sz w:val="20"/>
                <w:szCs w:val="20"/>
                <w:u w:val="none"/>
                <w:lang w:val="en-US"/>
              </w:rPr>
            </w:pPr>
            <w:r>
              <w:rPr>
                <w:rFonts w:hint="eastAsia" w:ascii="宋体" w:hAnsi="宋体" w:cs="宋体"/>
                <w:i w:val="0"/>
                <w:color w:val="333333"/>
                <w:kern w:val="0"/>
                <w:sz w:val="20"/>
                <w:szCs w:val="20"/>
                <w:u w:val="none"/>
                <w:lang w:val="en-US" w:eastAsia="zh-CN" w:bidi="ar"/>
              </w:rPr>
              <w:t>马老师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18"/>
                <w:szCs w:val="18"/>
                <w:u w:val="none"/>
                <w:lang w:val="en-US" w:eastAsia="zh-CN" w:bidi="ar"/>
              </w:rPr>
            </w:pPr>
            <w:r>
              <w:rPr>
                <w:rFonts w:hint="eastAsia" w:ascii="宋体" w:hAnsi="宋体" w:eastAsia="宋体" w:cs="宋体"/>
                <w:i w:val="0"/>
                <w:color w:val="333333"/>
                <w:kern w:val="0"/>
                <w:sz w:val="18"/>
                <w:szCs w:val="18"/>
                <w:u w:val="none"/>
                <w:lang w:val="en-US" w:eastAsia="zh-CN" w:bidi="ar"/>
              </w:rPr>
              <w:t xml:space="preserve"> 0755-83698356</w:t>
            </w:r>
          </w:p>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15019494125</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北京学习中心</w:t>
            </w:r>
          </w:p>
        </w:tc>
        <w:tc>
          <w:tcPr>
            <w:tcW w:w="4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333333"/>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北京市房山区琉璃河车站东街22号（北京金隅科技学校）</w:t>
            </w:r>
          </w:p>
        </w:tc>
        <w:tc>
          <w:tcPr>
            <w:tcW w:w="10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隗老师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18"/>
                <w:szCs w:val="18"/>
                <w:u w:val="none"/>
                <w:lang w:val="en-US" w:eastAsia="zh-CN" w:bidi="ar"/>
              </w:rPr>
            </w:pPr>
            <w:r>
              <w:rPr>
                <w:rFonts w:hint="eastAsia" w:ascii="宋体" w:hAnsi="宋体" w:eastAsia="宋体" w:cs="宋体"/>
                <w:i w:val="0"/>
                <w:color w:val="333333"/>
                <w:kern w:val="0"/>
                <w:sz w:val="18"/>
                <w:szCs w:val="18"/>
                <w:u w:val="none"/>
                <w:lang w:val="en-US" w:eastAsia="zh-CN" w:bidi="ar"/>
              </w:rPr>
              <w:t>18612404219</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贵州学习中心</w:t>
            </w:r>
          </w:p>
        </w:tc>
        <w:tc>
          <w:tcPr>
            <w:tcW w:w="4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333333"/>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贵州花溪大学城花燕路1号贵州城市职业学院学术交流中心二楼（贵州城市职业学院）</w:t>
            </w:r>
          </w:p>
        </w:tc>
        <w:tc>
          <w:tcPr>
            <w:tcW w:w="10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杨老师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18"/>
                <w:szCs w:val="18"/>
                <w:u w:val="none"/>
                <w:lang w:val="en-US" w:eastAsia="zh-CN" w:bidi="ar"/>
              </w:rPr>
            </w:pPr>
            <w:r>
              <w:rPr>
                <w:rFonts w:hint="eastAsia" w:ascii="宋体" w:hAnsi="宋体" w:eastAsia="宋体" w:cs="宋体"/>
                <w:i w:val="0"/>
                <w:color w:val="333333"/>
                <w:kern w:val="0"/>
                <w:sz w:val="18"/>
                <w:szCs w:val="18"/>
                <w:u w:val="none"/>
                <w:lang w:val="en-US" w:eastAsia="zh-CN" w:bidi="ar"/>
              </w:rPr>
              <w:t>18585837777</w:t>
            </w:r>
          </w:p>
        </w:tc>
      </w:tr>
      <w:tr>
        <w:tblPrEx>
          <w:tblCellMar>
            <w:top w:w="0" w:type="dxa"/>
            <w:left w:w="0" w:type="dxa"/>
            <w:bottom w:w="0" w:type="dxa"/>
            <w:right w:w="0" w:type="dxa"/>
          </w:tblCellMar>
        </w:tblPrEx>
        <w:trPr>
          <w:trHeight w:val="520" w:hRule="atLeast"/>
          <w:jc w:val="center"/>
        </w:trPr>
        <w:tc>
          <w:tcPr>
            <w:tcW w:w="14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20"/>
                <w:szCs w:val="20"/>
                <w:u w:val="none"/>
                <w:lang w:val="en-US" w:eastAsia="zh-CN" w:bidi="ar"/>
              </w:rPr>
            </w:pPr>
            <w:r>
              <w:rPr>
                <w:rFonts w:hint="eastAsia" w:ascii="宋体" w:hAnsi="宋体" w:cs="宋体"/>
                <w:i w:val="0"/>
                <w:color w:val="333333"/>
                <w:kern w:val="0"/>
                <w:sz w:val="20"/>
                <w:szCs w:val="20"/>
                <w:u w:val="none"/>
                <w:lang w:val="en-US" w:eastAsia="zh-CN" w:bidi="ar"/>
              </w:rPr>
              <w:t>南通学习中心</w:t>
            </w:r>
          </w:p>
        </w:tc>
        <w:tc>
          <w:tcPr>
            <w:tcW w:w="4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333333"/>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南通市城山路129号1号楼5层</w:t>
            </w:r>
            <w:r>
              <w:rPr>
                <w:rFonts w:hint="eastAsia" w:ascii="宋体" w:hAnsi="宋体" w:cs="宋体"/>
                <w:i w:val="0"/>
                <w:color w:val="333333"/>
                <w:kern w:val="0"/>
                <w:sz w:val="20"/>
                <w:szCs w:val="20"/>
                <w:u w:val="none"/>
                <w:lang w:val="en-US" w:eastAsia="zh-CN" w:bidi="ar"/>
              </w:rPr>
              <w:t>（南通市崇川区铁军建工学校）</w:t>
            </w:r>
          </w:p>
        </w:tc>
        <w:tc>
          <w:tcPr>
            <w:tcW w:w="10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20"/>
                <w:szCs w:val="20"/>
                <w:u w:val="none"/>
                <w:lang w:val="en-US" w:eastAsia="zh-CN" w:bidi="ar"/>
              </w:rPr>
            </w:pPr>
            <w:r>
              <w:rPr>
                <w:rFonts w:hint="eastAsia" w:ascii="宋体" w:hAnsi="宋体" w:cs="宋体"/>
                <w:i w:val="0"/>
                <w:color w:val="333333"/>
                <w:kern w:val="0"/>
                <w:sz w:val="20"/>
                <w:szCs w:val="20"/>
                <w:u w:val="none"/>
                <w:lang w:val="en-US" w:eastAsia="zh-CN" w:bidi="ar"/>
              </w:rPr>
              <w:t>宿老师</w:t>
            </w:r>
          </w:p>
        </w:tc>
        <w:tc>
          <w:tcPr>
            <w:tcW w:w="1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18"/>
                <w:szCs w:val="18"/>
                <w:u w:val="none"/>
                <w:lang w:val="en-US" w:eastAsia="zh-CN" w:bidi="ar"/>
              </w:rPr>
            </w:pPr>
            <w:r>
              <w:rPr>
                <w:rFonts w:hint="eastAsia" w:ascii="宋体" w:hAnsi="宋体" w:eastAsia="宋体" w:cs="宋体"/>
                <w:i w:val="0"/>
                <w:color w:val="333333"/>
                <w:kern w:val="0"/>
                <w:sz w:val="18"/>
                <w:szCs w:val="18"/>
                <w:u w:val="none"/>
                <w:lang w:val="en-US" w:eastAsia="zh-CN" w:bidi="ar"/>
              </w:rPr>
              <w:t xml:space="preserve">0513～87112518 15561582253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8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15"/>
      <w:szCs w:val="15"/>
    </w:rPr>
  </w:style>
  <w:style w:type="paragraph" w:customStyle="1" w:styleId="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2021-02-02T07:52:48Z</dcterms:created>
  <dc:creator>Administrator</dc:creator>
  <cp:lastModifiedBy>leexu</cp:lastModifiedBy>
  <dcterms:modified xsi:type="dcterms:W3CDTF">2021-02-02T07:53:18Z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